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5B" w:rsidRPr="003B5E8F" w:rsidRDefault="00DC4FE9" w:rsidP="00DC4FE9">
      <w:pPr>
        <w:spacing w:after="0" w:line="240" w:lineRule="auto"/>
        <w:rPr>
          <w:b/>
          <w:sz w:val="24"/>
          <w:szCs w:val="24"/>
        </w:rPr>
      </w:pPr>
      <w:r w:rsidRPr="003B5E8F">
        <w:rPr>
          <w:b/>
          <w:sz w:val="24"/>
          <w:szCs w:val="24"/>
        </w:rPr>
        <w:t>Maidstone and Tunbridge Wells NHS Trust</w:t>
      </w:r>
    </w:p>
    <w:p w:rsidR="00DC4FE9" w:rsidRPr="003B5E8F" w:rsidRDefault="0071105B" w:rsidP="00DC4FE9">
      <w:pPr>
        <w:spacing w:after="0" w:line="240" w:lineRule="auto"/>
        <w:rPr>
          <w:sz w:val="24"/>
          <w:szCs w:val="24"/>
        </w:rPr>
      </w:pPr>
      <w:r w:rsidRPr="003B5E8F">
        <w:rPr>
          <w:b/>
          <w:sz w:val="24"/>
          <w:szCs w:val="24"/>
        </w:rPr>
        <w:t xml:space="preserve">National shortage of </w:t>
      </w:r>
      <w:r w:rsidR="00DC4FE9" w:rsidRPr="003B5E8F">
        <w:rPr>
          <w:b/>
          <w:sz w:val="24"/>
          <w:szCs w:val="24"/>
        </w:rPr>
        <w:t>Blood Collection Tube</w:t>
      </w:r>
      <w:r w:rsidRPr="003B5E8F">
        <w:rPr>
          <w:b/>
          <w:sz w:val="24"/>
          <w:szCs w:val="24"/>
        </w:rPr>
        <w:t>s</w:t>
      </w:r>
      <w:r w:rsidR="002752E6" w:rsidRPr="003B5E8F">
        <w:rPr>
          <w:b/>
          <w:sz w:val="24"/>
          <w:szCs w:val="24"/>
        </w:rPr>
        <w:t>: Return to best practice</w:t>
      </w:r>
    </w:p>
    <w:p w:rsidR="00500E2F" w:rsidRDefault="00500E2F" w:rsidP="00DC4FE9">
      <w:pPr>
        <w:spacing w:after="0" w:line="240" w:lineRule="auto"/>
      </w:pPr>
    </w:p>
    <w:p w:rsidR="000517EB" w:rsidRDefault="000517EB" w:rsidP="00DC4FE9">
      <w:pPr>
        <w:spacing w:after="0" w:line="240" w:lineRule="auto"/>
      </w:pPr>
    </w:p>
    <w:p w:rsidR="000517EB" w:rsidRDefault="000517EB" w:rsidP="00DC4FE9">
      <w:pPr>
        <w:spacing w:after="0" w:line="240" w:lineRule="auto"/>
      </w:pPr>
    </w:p>
    <w:p w:rsidR="00500E2F" w:rsidRPr="003B5E8F" w:rsidRDefault="00500E2F" w:rsidP="00DC4FE9">
      <w:pPr>
        <w:spacing w:after="0" w:line="240" w:lineRule="auto"/>
      </w:pPr>
      <w:r w:rsidRPr="003B5E8F">
        <w:t>Update: Blood Tube Shortage</w:t>
      </w:r>
      <w:r w:rsidR="006659C4" w:rsidRPr="003B5E8F">
        <w:t xml:space="preserve"> 1</w:t>
      </w:r>
      <w:r w:rsidR="002752E6" w:rsidRPr="003B5E8F">
        <w:t>7</w:t>
      </w:r>
      <w:r w:rsidR="006659C4" w:rsidRPr="003B5E8F">
        <w:t xml:space="preserve"> September 2021</w:t>
      </w:r>
    </w:p>
    <w:p w:rsidR="002752E6" w:rsidRPr="003B5E8F" w:rsidRDefault="002752E6" w:rsidP="00DC4FE9">
      <w:pPr>
        <w:spacing w:after="0" w:line="240" w:lineRule="auto"/>
      </w:pPr>
    </w:p>
    <w:p w:rsidR="00FA476B" w:rsidRPr="003B5E8F" w:rsidRDefault="00FA476B" w:rsidP="00DC4FE9">
      <w:pPr>
        <w:spacing w:after="0" w:line="240" w:lineRule="auto"/>
      </w:pPr>
      <w:r w:rsidRPr="003B5E8F">
        <w:t>Dear Colleague,</w:t>
      </w:r>
    </w:p>
    <w:p w:rsidR="0055767D" w:rsidRPr="003B5E8F" w:rsidRDefault="0055767D" w:rsidP="00DC4FE9">
      <w:pPr>
        <w:spacing w:after="0" w:line="240" w:lineRule="auto"/>
      </w:pPr>
    </w:p>
    <w:p w:rsidR="002A5F9C" w:rsidRPr="003B5E8F" w:rsidRDefault="003B5E8F" w:rsidP="003B5E8F">
      <w:r w:rsidRPr="003B5E8F">
        <w:t xml:space="preserve">We are writing to update you in relation to the supply disruption to blood collection </w:t>
      </w:r>
      <w:r>
        <w:t>tubes</w:t>
      </w:r>
      <w:r w:rsidRPr="003B5E8F">
        <w:t>, further to our letter sent on 2</w:t>
      </w:r>
      <w:r>
        <w:t>5</w:t>
      </w:r>
      <w:r w:rsidRPr="003B5E8F">
        <w:t xml:space="preserve"> August. We appreciate that the supply shortage has been challenging and thank you for your efforts in managing this issue and for your continued </w:t>
      </w:r>
      <w:r>
        <w:t xml:space="preserve">support </w:t>
      </w:r>
      <w:r w:rsidRPr="003B5E8F">
        <w:t xml:space="preserve">across </w:t>
      </w:r>
      <w:r>
        <w:t>the CCG</w:t>
      </w:r>
      <w:r w:rsidRPr="003B5E8F">
        <w:t>.</w:t>
      </w:r>
    </w:p>
    <w:p w:rsidR="005F53EC" w:rsidRDefault="003B5E8F" w:rsidP="005F53EC">
      <w:r w:rsidRPr="003B5E8F">
        <w:t>Whist there are still constraints with the supply</w:t>
      </w:r>
      <w:r w:rsidR="009E664C">
        <w:t>,</w:t>
      </w:r>
      <w:r w:rsidRPr="003B5E8F">
        <w:t xml:space="preserve"> the advice is that t</w:t>
      </w:r>
      <w:r w:rsidRPr="003B5E8F">
        <w:t>esting activity in primary and community care</w:t>
      </w:r>
      <w:r>
        <w:t xml:space="preserve"> can resume, stocks permitting, </w:t>
      </w:r>
      <w:r w:rsidRPr="003B5E8F">
        <w:t>in line with the best practice guidance</w:t>
      </w:r>
      <w:r>
        <w:t>.</w:t>
      </w:r>
      <w:r w:rsidR="005F53EC">
        <w:t xml:space="preserve">  </w:t>
      </w:r>
    </w:p>
    <w:p w:rsidR="005F53EC" w:rsidRPr="005F53EC" w:rsidRDefault="005F53EC" w:rsidP="005F53EC">
      <w:r w:rsidRPr="005F53EC">
        <w:t xml:space="preserve">NHS England have published new guidelines 16th Sep 2021 on Optimising blood testing in </w:t>
      </w:r>
      <w:r>
        <w:t xml:space="preserve">primary </w:t>
      </w:r>
      <w:r w:rsidRPr="005F53EC">
        <w:t>care whilst maintaining clinical standards (embedded and also published on the pathology website</w:t>
      </w:r>
      <w:r w:rsidRPr="0055767D">
        <w:rPr>
          <w:sz w:val="20"/>
          <w:szCs w:val="20"/>
        </w:rPr>
        <w:t xml:space="preserve"> </w:t>
      </w:r>
      <w:hyperlink r:id="rId8" w:history="1">
        <w:r w:rsidRPr="005F53EC">
          <w:rPr>
            <w:rStyle w:val="Hyperlink"/>
            <w:color w:val="0000FF"/>
          </w:rPr>
          <w:t>Ordering Tests - Maidstone and Tunbridge Wells NHS Trust (mtw.nhs.uk)</w:t>
        </w:r>
      </w:hyperlink>
      <w:r w:rsidRPr="005F53EC">
        <w:t>).</w:t>
      </w:r>
    </w:p>
    <w:p w:rsidR="003B5E8F" w:rsidRDefault="005F53EC" w:rsidP="003B5E8F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2pt;height:49.2pt" o:ole="">
            <v:imagedata r:id="rId9" o:title=""/>
          </v:shape>
          <o:OLEObject Type="Embed" ProgID="AcroExch.Document.DC" ShapeID="_x0000_i1031" DrawAspect="Icon" ObjectID="_1693636543" r:id="rId10"/>
        </w:object>
      </w:r>
    </w:p>
    <w:p w:rsidR="003B5E8F" w:rsidRDefault="003B5E8F" w:rsidP="003B5E8F">
      <w:pPr>
        <w:pStyle w:val="Default"/>
        <w:rPr>
          <w:rFonts w:cstheme="minorBidi"/>
          <w:color w:val="auto"/>
          <w:sz w:val="22"/>
          <w:szCs w:val="22"/>
        </w:rPr>
      </w:pPr>
    </w:p>
    <w:p w:rsidR="003B5E8F" w:rsidRDefault="003B5E8F" w:rsidP="003B5E8F">
      <w:pPr>
        <w:pStyle w:val="Default"/>
        <w:rPr>
          <w:rFonts w:cstheme="minorBidi"/>
          <w:color w:val="auto"/>
          <w:sz w:val="22"/>
          <w:szCs w:val="22"/>
        </w:rPr>
      </w:pPr>
      <w:r w:rsidRPr="003B5E8F">
        <w:rPr>
          <w:rFonts w:cstheme="minorBidi"/>
          <w:color w:val="auto"/>
          <w:sz w:val="22"/>
          <w:szCs w:val="22"/>
        </w:rPr>
        <w:t xml:space="preserve"> </w:t>
      </w:r>
    </w:p>
    <w:p w:rsidR="003B5E8F" w:rsidRPr="003B5E8F" w:rsidRDefault="003B5E8F" w:rsidP="003B5E8F">
      <w:pPr>
        <w:pStyle w:val="Default"/>
        <w:rPr>
          <w:rFonts w:cstheme="minorBidi"/>
          <w:color w:val="auto"/>
          <w:sz w:val="22"/>
          <w:szCs w:val="22"/>
        </w:rPr>
      </w:pPr>
    </w:p>
    <w:p w:rsidR="006659C4" w:rsidRPr="0055767D" w:rsidRDefault="006659C4" w:rsidP="006659C4">
      <w:pPr>
        <w:rPr>
          <w:sz w:val="20"/>
          <w:szCs w:val="20"/>
        </w:rPr>
      </w:pPr>
      <w:r w:rsidRPr="0055767D">
        <w:rPr>
          <w:sz w:val="20"/>
          <w:szCs w:val="20"/>
        </w:rPr>
        <w:t>Many thanks for your continuing support</w:t>
      </w:r>
    </w:p>
    <w:p w:rsidR="006659C4" w:rsidRPr="0055767D" w:rsidRDefault="006659C4" w:rsidP="00FA476B">
      <w:pPr>
        <w:spacing w:after="0" w:line="240" w:lineRule="auto"/>
        <w:rPr>
          <w:sz w:val="20"/>
          <w:szCs w:val="20"/>
        </w:rPr>
      </w:pPr>
    </w:p>
    <w:p w:rsidR="00FA476B" w:rsidRPr="0055767D" w:rsidRDefault="00FA476B" w:rsidP="00FA476B">
      <w:pPr>
        <w:rPr>
          <w:sz w:val="20"/>
          <w:szCs w:val="20"/>
        </w:rPr>
      </w:pPr>
      <w:r w:rsidRPr="0055767D">
        <w:rPr>
          <w:sz w:val="20"/>
          <w:szCs w:val="20"/>
        </w:rPr>
        <w:t>Kind regards,</w:t>
      </w:r>
    </w:p>
    <w:p w:rsidR="00FA476B" w:rsidRPr="0055767D" w:rsidRDefault="00FA476B" w:rsidP="00FA476B">
      <w:pPr>
        <w:spacing w:after="0" w:line="240" w:lineRule="auto"/>
        <w:rPr>
          <w:sz w:val="20"/>
          <w:szCs w:val="20"/>
        </w:rPr>
      </w:pPr>
      <w:r w:rsidRPr="0055767D">
        <w:rPr>
          <w:sz w:val="20"/>
          <w:szCs w:val="20"/>
        </w:rPr>
        <w:t>Dr Supriya Joshi</w:t>
      </w:r>
      <w:r w:rsidR="0055767D">
        <w:rPr>
          <w:sz w:val="20"/>
          <w:szCs w:val="20"/>
        </w:rPr>
        <w:tab/>
      </w:r>
      <w:r w:rsidRPr="0055767D">
        <w:rPr>
          <w:sz w:val="20"/>
          <w:szCs w:val="20"/>
        </w:rPr>
        <w:tab/>
      </w:r>
      <w:r w:rsidRPr="0055767D">
        <w:rPr>
          <w:sz w:val="20"/>
          <w:szCs w:val="20"/>
        </w:rPr>
        <w:tab/>
      </w:r>
      <w:r w:rsidRPr="0055767D">
        <w:rPr>
          <w:sz w:val="20"/>
          <w:szCs w:val="20"/>
        </w:rPr>
        <w:tab/>
      </w:r>
      <w:r w:rsidRPr="0055767D">
        <w:rPr>
          <w:sz w:val="20"/>
          <w:szCs w:val="20"/>
        </w:rPr>
        <w:tab/>
        <w:t>Mr Mark Holland</w:t>
      </w:r>
    </w:p>
    <w:p w:rsidR="00FA476B" w:rsidRPr="0055767D" w:rsidRDefault="00FA476B" w:rsidP="00FA476B">
      <w:pPr>
        <w:spacing w:after="0" w:line="240" w:lineRule="auto"/>
        <w:rPr>
          <w:b/>
          <w:sz w:val="20"/>
          <w:szCs w:val="20"/>
        </w:rPr>
      </w:pPr>
      <w:r w:rsidRPr="0055767D">
        <w:rPr>
          <w:b/>
          <w:sz w:val="20"/>
          <w:szCs w:val="20"/>
        </w:rPr>
        <w:t>Consultant Chemical Pathologist</w:t>
      </w:r>
      <w:r w:rsidRPr="0055767D">
        <w:rPr>
          <w:b/>
          <w:sz w:val="20"/>
          <w:szCs w:val="20"/>
        </w:rPr>
        <w:tab/>
      </w:r>
      <w:r w:rsidRPr="0055767D">
        <w:rPr>
          <w:b/>
          <w:sz w:val="20"/>
          <w:szCs w:val="20"/>
        </w:rPr>
        <w:tab/>
      </w:r>
      <w:r w:rsidRPr="0055767D">
        <w:rPr>
          <w:b/>
          <w:sz w:val="20"/>
          <w:szCs w:val="20"/>
        </w:rPr>
        <w:tab/>
        <w:t>General Manager Pathology</w:t>
      </w:r>
    </w:p>
    <w:p w:rsidR="00FA476B" w:rsidRDefault="00FA476B" w:rsidP="00FA476B">
      <w:pPr>
        <w:spacing w:after="0" w:line="240" w:lineRule="auto"/>
      </w:pPr>
    </w:p>
    <w:p w:rsidR="00FA476B" w:rsidRDefault="00FA476B" w:rsidP="00FA476B">
      <w:pPr>
        <w:spacing w:after="0" w:line="240" w:lineRule="auto"/>
      </w:pPr>
    </w:p>
    <w:sectPr w:rsidR="00FA476B" w:rsidSect="002D2380">
      <w:headerReference w:type="default" r:id="rId11"/>
      <w:pgSz w:w="11906" w:h="16838"/>
      <w:pgMar w:top="1440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47" w:rsidRDefault="00C92347" w:rsidP="00FA476B">
      <w:pPr>
        <w:spacing w:after="0" w:line="240" w:lineRule="auto"/>
      </w:pPr>
      <w:r>
        <w:separator/>
      </w:r>
    </w:p>
  </w:endnote>
  <w:endnote w:type="continuationSeparator" w:id="0">
    <w:p w:rsidR="00C92347" w:rsidRDefault="00C92347" w:rsidP="00FA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47" w:rsidRDefault="00C92347" w:rsidP="00FA476B">
      <w:pPr>
        <w:spacing w:after="0" w:line="240" w:lineRule="auto"/>
      </w:pPr>
      <w:r>
        <w:separator/>
      </w:r>
    </w:p>
  </w:footnote>
  <w:footnote w:type="continuationSeparator" w:id="0">
    <w:p w:rsidR="00C92347" w:rsidRDefault="00C92347" w:rsidP="00FA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6B" w:rsidRDefault="00343D42" w:rsidP="00FA476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-149422</wp:posOffset>
          </wp:positionV>
          <wp:extent cx="1686910" cy="427988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holog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10" cy="427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76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4563745</wp:posOffset>
          </wp:positionH>
          <wp:positionV relativeFrom="margin">
            <wp:posOffset>-790575</wp:posOffset>
          </wp:positionV>
          <wp:extent cx="1817370" cy="816610"/>
          <wp:effectExtent l="0" t="0" r="0" b="254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DST~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4F9400"/>
    <w:multiLevelType w:val="hybridMultilevel"/>
    <w:tmpl w:val="2E7629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4135C5"/>
    <w:multiLevelType w:val="hybridMultilevel"/>
    <w:tmpl w:val="7BAA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169"/>
    <w:multiLevelType w:val="hybridMultilevel"/>
    <w:tmpl w:val="F79A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103B"/>
    <w:multiLevelType w:val="hybridMultilevel"/>
    <w:tmpl w:val="F460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B79"/>
    <w:multiLevelType w:val="hybridMultilevel"/>
    <w:tmpl w:val="5530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35C9"/>
    <w:multiLevelType w:val="hybridMultilevel"/>
    <w:tmpl w:val="320085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BA03F7"/>
    <w:multiLevelType w:val="hybridMultilevel"/>
    <w:tmpl w:val="A30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6B"/>
    <w:rsid w:val="00012B7C"/>
    <w:rsid w:val="000517EB"/>
    <w:rsid w:val="002752E6"/>
    <w:rsid w:val="002A5F9C"/>
    <w:rsid w:val="002D2380"/>
    <w:rsid w:val="00343D42"/>
    <w:rsid w:val="00347108"/>
    <w:rsid w:val="003B5E8F"/>
    <w:rsid w:val="003C542E"/>
    <w:rsid w:val="00444420"/>
    <w:rsid w:val="00474D42"/>
    <w:rsid w:val="004D0825"/>
    <w:rsid w:val="004E70DC"/>
    <w:rsid w:val="004E745E"/>
    <w:rsid w:val="00500E2F"/>
    <w:rsid w:val="0052432D"/>
    <w:rsid w:val="0055767D"/>
    <w:rsid w:val="00583DA1"/>
    <w:rsid w:val="0059049B"/>
    <w:rsid w:val="005F53EC"/>
    <w:rsid w:val="006659C4"/>
    <w:rsid w:val="0071105B"/>
    <w:rsid w:val="00812D41"/>
    <w:rsid w:val="00863112"/>
    <w:rsid w:val="008B3939"/>
    <w:rsid w:val="00903C31"/>
    <w:rsid w:val="009E664C"/>
    <w:rsid w:val="00AA326B"/>
    <w:rsid w:val="00B34464"/>
    <w:rsid w:val="00B558D4"/>
    <w:rsid w:val="00BD14B3"/>
    <w:rsid w:val="00BE7886"/>
    <w:rsid w:val="00C03B1B"/>
    <w:rsid w:val="00C60127"/>
    <w:rsid w:val="00C876F2"/>
    <w:rsid w:val="00C92347"/>
    <w:rsid w:val="00CF36B7"/>
    <w:rsid w:val="00D7276D"/>
    <w:rsid w:val="00DC4FE9"/>
    <w:rsid w:val="00E47695"/>
    <w:rsid w:val="00E76F91"/>
    <w:rsid w:val="00F301BE"/>
    <w:rsid w:val="00F64A30"/>
    <w:rsid w:val="00F90B58"/>
    <w:rsid w:val="00FA476B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2D37A"/>
  <w15:docId w15:val="{D55077C4-DD58-4389-AAD5-3519708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6B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6B"/>
  </w:style>
  <w:style w:type="paragraph" w:styleId="Footer">
    <w:name w:val="footer"/>
    <w:basedOn w:val="Normal"/>
    <w:link w:val="FooterChar"/>
    <w:uiPriority w:val="99"/>
    <w:unhideWhenUsed/>
    <w:rsid w:val="00FA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6B"/>
  </w:style>
  <w:style w:type="character" w:styleId="Hyperlink">
    <w:name w:val="Hyperlink"/>
    <w:basedOn w:val="DefaultParagraphFont"/>
    <w:uiPriority w:val="99"/>
    <w:unhideWhenUsed/>
    <w:rsid w:val="00C601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464"/>
    <w:rPr>
      <w:color w:val="605E5C"/>
      <w:shd w:val="clear" w:color="auto" w:fill="E1DFDD"/>
    </w:rPr>
  </w:style>
  <w:style w:type="paragraph" w:customStyle="1" w:styleId="Default">
    <w:name w:val="Default"/>
    <w:rsid w:val="003B5E8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w.nhs.uk/gps/pathology/pathology-service-information/ordering-tes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AAB4-A281-4AEC-86E4-BF9FB419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paula.warrington</dc:creator>
  <cp:lastModifiedBy>Mark HOLLAND</cp:lastModifiedBy>
  <cp:revision>4</cp:revision>
  <dcterms:created xsi:type="dcterms:W3CDTF">2021-09-20T07:41:00Z</dcterms:created>
  <dcterms:modified xsi:type="dcterms:W3CDTF">2021-09-20T08:49:00Z</dcterms:modified>
</cp:coreProperties>
</file>